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keepNext w:val="0"/>
        <w:keepLines w:val="0"/>
        <w:pageBreakBefore w:val="0"/>
        <w:widowControl w:val="0"/>
        <w:spacing w:after="0" w:before="0" w:line="276" w:lineRule="auto"/>
        <w:ind w:firstLine="0" w:left="0" w:right="0"/>
        <w:jc w:val="left"/>
        <w:rPr>
          <w:rFonts w:ascii="Arial" w:hAnsi="Arial"/>
          <w:b w:val="0"/>
          <w:i w:val="0"/>
          <w:smallCaps w:val="0"/>
          <w:strike w:val="0"/>
          <w:color w:val="000000"/>
          <w:sz w:val="22"/>
          <w:u w:val="none"/>
        </w:rPr>
      </w:pPr>
    </w:p>
    <w:tbl>
      <w:tblPr>
        <w:tblStyle w:val="Style_1"/>
        <w:tblLayout w:type="fixed"/>
      </w:tblPr>
      <w:tblGrid>
        <w:gridCol w:w="4950"/>
        <w:gridCol w:w="4973"/>
      </w:tblGrid>
      <w:tr>
        <w:tc>
          <w:tcPr>
            <w:tcW w:type="dxa" w:w="495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00000">
            <w:pPr>
              <w:rPr>
                <w:sz w:val="27"/>
              </w:rPr>
            </w:pPr>
            <w:r>
              <w:rPr>
                <w:sz w:val="27"/>
              </w:rPr>
              <w:t xml:space="preserve"> </w:t>
            </w:r>
          </w:p>
        </w:tc>
        <w:tc>
          <w:tcPr>
            <w:tcW w:type="dxa" w:w="4973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00000">
            <w:pPr>
              <w:ind w:firstLine="0" w:left="886"/>
              <w:rPr>
                <w:sz w:val="27"/>
              </w:rPr>
            </w:pPr>
            <w:r>
              <w:rPr>
                <w:sz w:val="27"/>
              </w:rPr>
              <w:t xml:space="preserve">  </w:t>
            </w:r>
          </w:p>
        </w:tc>
      </w:tr>
    </w:tbl>
    <w:p w14:paraId="04000000">
      <w:pPr>
        <w:ind/>
        <w:jc w:val="center"/>
        <w:rPr>
          <w:b w:val="1"/>
          <w:sz w:val="27"/>
        </w:rPr>
      </w:pPr>
      <w:bookmarkStart w:id="1" w:name="_gjdgxs"/>
      <w:bookmarkEnd w:id="1"/>
      <w:r>
        <w:rPr>
          <w:sz w:val="27"/>
        </w:rPr>
        <w:t xml:space="preserve"> </w:t>
      </w:r>
      <w:r>
        <w:rPr>
          <w:b w:val="1"/>
          <w:sz w:val="27"/>
        </w:rPr>
        <w:t>ПОЛОЖЕНИЕ</w:t>
      </w:r>
    </w:p>
    <w:p w14:paraId="05000000">
      <w:pPr>
        <w:ind/>
        <w:jc w:val="center"/>
        <w:rPr>
          <w:b w:val="1"/>
          <w:sz w:val="27"/>
        </w:rPr>
      </w:pPr>
      <w:r>
        <w:rPr>
          <w:b w:val="1"/>
          <w:sz w:val="27"/>
        </w:rPr>
        <w:t>муниципального конкурса «Я-СЛЕДОПЫТ»,</w:t>
      </w:r>
    </w:p>
    <w:p w14:paraId="06000000">
      <w:pPr>
        <w:ind/>
        <w:jc w:val="center"/>
        <w:rPr>
          <w:b w:val="1"/>
          <w:sz w:val="27"/>
        </w:rPr>
      </w:pPr>
      <w:r>
        <w:rPr>
          <w:b w:val="1"/>
          <w:sz w:val="27"/>
        </w:rPr>
        <w:t>посвящённого зимнему учету диких животных.</w:t>
      </w:r>
    </w:p>
    <w:p w14:paraId="07000000">
      <w:pPr>
        <w:ind/>
        <w:jc w:val="center"/>
        <w:rPr>
          <w:sz w:val="27"/>
        </w:rPr>
      </w:pPr>
      <w:r>
        <w:rPr>
          <w:b w:val="1"/>
          <w:sz w:val="27"/>
        </w:rPr>
        <w:t>1. Общие положения</w:t>
      </w:r>
    </w:p>
    <w:p w14:paraId="08000000">
      <w:pPr>
        <w:ind w:firstLine="709" w:left="0"/>
        <w:jc w:val="both"/>
        <w:rPr>
          <w:sz w:val="27"/>
        </w:rPr>
      </w:pPr>
      <w:r>
        <w:rPr>
          <w:sz w:val="27"/>
        </w:rPr>
        <w:t>1.1. Настоящее положение определяет порядок и условия проведения муниципального конкурса «Я – следопыт» (далее- Конкурс)</w:t>
      </w:r>
    </w:p>
    <w:p w14:paraId="09000000">
      <w:pPr>
        <w:ind w:firstLine="709" w:left="0"/>
        <w:jc w:val="both"/>
        <w:rPr>
          <w:sz w:val="27"/>
        </w:rPr>
      </w:pPr>
      <w:r>
        <w:rPr>
          <w:sz w:val="27"/>
        </w:rPr>
        <w:t>1.2. Направленность конкурса: естественнонаучная, творческая.</w:t>
      </w:r>
    </w:p>
    <w:p w14:paraId="0A000000">
      <w:pPr>
        <w:ind w:firstLine="709" w:left="0"/>
        <w:jc w:val="both"/>
        <w:rPr>
          <w:sz w:val="27"/>
        </w:rPr>
      </w:pPr>
      <w:r>
        <w:rPr>
          <w:sz w:val="27"/>
        </w:rPr>
        <w:t>1.3. Цель Конкурса: пропаганда бережного отношения к диким животным родного края, популяризация биологических знаний о животном мире Татарстана.</w:t>
      </w:r>
    </w:p>
    <w:p w14:paraId="0B000000">
      <w:pPr>
        <w:ind w:firstLine="709" w:left="0"/>
        <w:jc w:val="both"/>
        <w:rPr>
          <w:sz w:val="27"/>
        </w:rPr>
      </w:pPr>
      <w:r>
        <w:rPr>
          <w:sz w:val="27"/>
        </w:rPr>
        <w:t>1.4. Задачи конкурса: привлечение внимания учащихся к современной проблеме охраны диких животных Нижнекамского муниципального района. Развитие у учащихся умения воплощать творческие замыслы.</w:t>
      </w:r>
    </w:p>
    <w:p w14:paraId="0C000000">
      <w:pPr>
        <w:ind w:firstLine="709" w:left="0"/>
        <w:jc w:val="both"/>
        <w:rPr>
          <w:sz w:val="27"/>
        </w:rPr>
      </w:pPr>
      <w:r>
        <w:rPr>
          <w:sz w:val="27"/>
        </w:rPr>
        <w:t>1.5. Конкурс проводится в заочной форме. От каждого участника принимается не более одного конкурсного материала в каждой номинации.</w:t>
      </w:r>
    </w:p>
    <w:p w14:paraId="0D000000">
      <w:pPr>
        <w:ind w:firstLine="709" w:left="0"/>
        <w:jc w:val="both"/>
        <w:rPr>
          <w:sz w:val="27"/>
        </w:rPr>
      </w:pPr>
      <w:r>
        <w:rPr>
          <w:sz w:val="27"/>
        </w:rPr>
        <w:t>1.6. Конкурс проводится по следующим номинациям:</w:t>
      </w:r>
    </w:p>
    <w:p w14:paraId="0E000000">
      <w:pPr>
        <w:keepNext w:val="0"/>
        <w:keepLines w:val="0"/>
        <w:pageBreakBefore w:val="0"/>
        <w:widowControl w:val="1"/>
        <w:numPr>
          <w:ilvl w:val="0"/>
          <w:numId w:val="1"/>
        </w:numPr>
        <w:spacing w:after="0" w:before="0" w:line="276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7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7"/>
          <w:u w:val="none"/>
        </w:rPr>
        <w:t>конкурс рисунков «Звериная тропа» - учащиеся;</w:t>
      </w:r>
    </w:p>
    <w:p w14:paraId="0F000000">
      <w:pPr>
        <w:keepNext w:val="0"/>
        <w:keepLines w:val="0"/>
        <w:pageBreakBefore w:val="0"/>
        <w:widowControl w:val="1"/>
        <w:numPr>
          <w:ilvl w:val="0"/>
          <w:numId w:val="1"/>
        </w:numPr>
        <w:spacing w:after="0" w:before="0" w:line="276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7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7"/>
          <w:u w:val="none"/>
        </w:rPr>
        <w:t>конкурс дидактических материалов «Дневник опытного следопыта» - педагоги, сотрудники природоохранных организаций;</w:t>
      </w:r>
    </w:p>
    <w:p w14:paraId="10000000">
      <w:pPr>
        <w:keepNext w:val="0"/>
        <w:keepLines w:val="0"/>
        <w:pageBreakBefore w:val="0"/>
        <w:widowControl w:val="1"/>
        <w:numPr>
          <w:ilvl w:val="0"/>
          <w:numId w:val="1"/>
        </w:numPr>
        <w:spacing w:after="0" w:before="0" w:line="276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7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7"/>
          <w:u w:val="none"/>
        </w:rPr>
        <w:t>конкурс фотографий «Следы на снегу» - учащиеся и педагоги;</w:t>
      </w:r>
    </w:p>
    <w:p w14:paraId="11000000">
      <w:pPr>
        <w:keepNext w:val="0"/>
        <w:keepLines w:val="0"/>
        <w:pageBreakBefore w:val="0"/>
        <w:widowControl w:val="1"/>
        <w:numPr>
          <w:ilvl w:val="0"/>
          <w:numId w:val="1"/>
        </w:numPr>
        <w:spacing w:after="0" w:before="0" w:line="276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7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7"/>
          <w:u w:val="none"/>
        </w:rPr>
        <w:t>конкурс поделок «Зимнее творчество: животные в снежном лесу», зимующие животные Республики Татарстан - учащиеся.</w:t>
      </w:r>
    </w:p>
    <w:p w14:paraId="12000000">
      <w:pPr>
        <w:ind w:firstLine="709" w:left="0"/>
        <w:jc w:val="both"/>
        <w:rPr>
          <w:sz w:val="27"/>
        </w:rPr>
      </w:pPr>
      <w:r>
        <w:rPr>
          <w:sz w:val="27"/>
        </w:rPr>
        <w:t>1.7. В конкурсе принимают участие учащиеся четырех возрастных групп:</w:t>
      </w:r>
    </w:p>
    <w:p w14:paraId="13000000">
      <w:pPr>
        <w:keepNext w:val="0"/>
        <w:keepLines w:val="0"/>
        <w:pageBreakBefore w:val="0"/>
        <w:widowControl w:val="1"/>
        <w:numPr>
          <w:ilvl w:val="0"/>
          <w:numId w:val="2"/>
        </w:numPr>
        <w:spacing w:after="0" w:before="0" w:line="276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7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7"/>
          <w:u w:val="none"/>
        </w:rPr>
        <w:t>учащиеся образовательных учреждений всех типов и видов 1-4 классы</w:t>
      </w:r>
    </w:p>
    <w:p w14:paraId="14000000">
      <w:pPr>
        <w:keepNext w:val="0"/>
        <w:keepLines w:val="0"/>
        <w:pageBreakBefore w:val="0"/>
        <w:widowControl w:val="1"/>
        <w:numPr>
          <w:ilvl w:val="0"/>
          <w:numId w:val="2"/>
        </w:numPr>
        <w:tabs>
          <w:tab w:leader="none" w:pos="851" w:val="left"/>
        </w:tabs>
        <w:spacing w:after="0" w:before="0" w:line="276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7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7"/>
          <w:u w:val="none"/>
        </w:rPr>
        <w:t xml:space="preserve">        учащиеся образовательных учреждений всех типов и видов 5-8 классы</w:t>
      </w:r>
    </w:p>
    <w:p w14:paraId="15000000">
      <w:pPr>
        <w:keepNext w:val="0"/>
        <w:keepLines w:val="0"/>
        <w:pageBreakBefore w:val="0"/>
        <w:widowControl w:val="1"/>
        <w:numPr>
          <w:ilvl w:val="0"/>
          <w:numId w:val="2"/>
        </w:numPr>
        <w:tabs>
          <w:tab w:leader="none" w:pos="851" w:val="left"/>
        </w:tabs>
        <w:spacing w:after="0" w:before="0" w:line="276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7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7"/>
          <w:u w:val="none"/>
        </w:rPr>
        <w:t xml:space="preserve">        учащиеся образовательных всех типов и видов 9-11 классы</w:t>
      </w:r>
    </w:p>
    <w:p w14:paraId="16000000">
      <w:pPr>
        <w:keepNext w:val="0"/>
        <w:keepLines w:val="0"/>
        <w:pageBreakBefore w:val="0"/>
        <w:widowControl w:val="1"/>
        <w:numPr>
          <w:ilvl w:val="0"/>
          <w:numId w:val="2"/>
        </w:numPr>
        <w:spacing w:after="200" w:before="0" w:line="276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7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7"/>
          <w:u w:val="none"/>
        </w:rPr>
        <w:t>педагоги общеобразовательных учреждений, дополнительного образования, сотрудники природоохранных организаций.</w:t>
      </w:r>
    </w:p>
    <w:p w14:paraId="17000000">
      <w:pPr>
        <w:ind w:firstLine="709" w:left="0"/>
        <w:jc w:val="center"/>
        <w:rPr>
          <w:b w:val="1"/>
          <w:sz w:val="27"/>
        </w:rPr>
      </w:pPr>
      <w:r>
        <w:rPr>
          <w:b w:val="1"/>
          <w:sz w:val="27"/>
        </w:rPr>
        <w:t>2. Руководство конкурсом</w:t>
      </w:r>
    </w:p>
    <w:p w14:paraId="18000000">
      <w:pPr>
        <w:ind w:firstLine="709" w:left="0"/>
        <w:jc w:val="both"/>
        <w:rPr>
          <w:sz w:val="27"/>
        </w:rPr>
      </w:pPr>
      <w:r>
        <w:rPr>
          <w:sz w:val="27"/>
        </w:rPr>
        <w:t>2.1. Организатором конкурса являются:</w:t>
      </w:r>
    </w:p>
    <w:p w14:paraId="19000000">
      <w:pPr>
        <w:keepNext w:val="0"/>
        <w:keepLines w:val="0"/>
        <w:pageBreakBefore w:val="0"/>
        <w:widowControl w:val="1"/>
        <w:numPr>
          <w:ilvl w:val="0"/>
          <w:numId w:val="3"/>
        </w:numPr>
        <w:spacing w:after="0" w:before="0" w:line="276" w:lineRule="auto"/>
        <w:ind w:firstLine="709" w:left="0" w:right="0"/>
        <w:jc w:val="both"/>
        <w:rPr>
          <w:b w:val="1"/>
          <w:i w:val="0"/>
          <w:smallCaps w:val="0"/>
          <w:strike w:val="0"/>
          <w:color w:val="000000"/>
          <w:sz w:val="27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7"/>
          <w:u w:val="none"/>
        </w:rPr>
        <w:t>Государственный комитет по биоресурсам Республики Татарстан</w:t>
      </w:r>
    </w:p>
    <w:p w14:paraId="1A000000">
      <w:pPr>
        <w:keepNext w:val="0"/>
        <w:keepLines w:val="0"/>
        <w:pageBreakBefore w:val="0"/>
        <w:widowControl w:val="1"/>
        <w:numPr>
          <w:ilvl w:val="0"/>
          <w:numId w:val="3"/>
        </w:numPr>
        <w:spacing w:after="0" w:before="0" w:line="276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7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7"/>
          <w:u w:val="none"/>
        </w:rPr>
        <w:t>Муниципальное бюджетное учреждение дополнительного образования «Детский эколого-биологический центр» НМР РТ</w:t>
      </w:r>
    </w:p>
    <w:p w14:paraId="1B000000">
      <w:pPr>
        <w:keepNext w:val="0"/>
        <w:keepLines w:val="0"/>
        <w:pageBreakBefore w:val="0"/>
        <w:widowControl w:val="1"/>
        <w:numPr>
          <w:ilvl w:val="0"/>
          <w:numId w:val="3"/>
        </w:numPr>
        <w:spacing w:after="0" w:before="0" w:line="276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7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7"/>
          <w:u w:val="none"/>
        </w:rPr>
        <w:t>Казанский Зооботсад</w:t>
      </w:r>
    </w:p>
    <w:p w14:paraId="1C000000">
      <w:pPr>
        <w:ind w:firstLine="709" w:left="0"/>
        <w:jc w:val="both"/>
        <w:rPr>
          <w:sz w:val="27"/>
        </w:rPr>
      </w:pPr>
      <w:r>
        <w:rPr>
          <w:sz w:val="27"/>
        </w:rPr>
        <w:t>2.2. Общее руководство Конкурсом осуществляет Организационный комитет (далее Оргкомитет)</w:t>
      </w:r>
    </w:p>
    <w:p w14:paraId="1D000000">
      <w:pPr>
        <w:ind w:firstLine="709" w:left="0"/>
        <w:jc w:val="both"/>
        <w:rPr>
          <w:b w:val="1"/>
          <w:sz w:val="27"/>
        </w:rPr>
      </w:pPr>
      <w:r>
        <w:rPr>
          <w:sz w:val="27"/>
        </w:rPr>
        <w:t>2.3. Официальная информация о Конкурсе размещается на сайте МБУ ДО «ДЭБЦ».</w:t>
      </w:r>
    </w:p>
    <w:p w14:paraId="1E000000">
      <w:pPr>
        <w:ind w:firstLine="709" w:left="0"/>
        <w:jc w:val="center"/>
        <w:rPr>
          <w:b w:val="1"/>
          <w:sz w:val="27"/>
        </w:rPr>
      </w:pPr>
      <w:r>
        <w:rPr>
          <w:b w:val="1"/>
          <w:sz w:val="27"/>
        </w:rPr>
        <w:t>3.Участники конкурса</w:t>
      </w:r>
    </w:p>
    <w:p w14:paraId="1F000000">
      <w:pPr>
        <w:tabs>
          <w:tab w:leader="none" w:pos="851" w:val="left"/>
        </w:tabs>
        <w:ind w:firstLine="709" w:left="0"/>
        <w:jc w:val="both"/>
        <w:rPr>
          <w:sz w:val="27"/>
        </w:rPr>
      </w:pPr>
      <w:r>
        <w:rPr>
          <w:sz w:val="27"/>
        </w:rPr>
        <w:t>Для участия в Конкурсе приглашаются учащиеся и педагоги образовательных учреждений всех типов и видов, сотрудники природоохранных организаций.</w:t>
      </w:r>
    </w:p>
    <w:p w14:paraId="20000000">
      <w:pPr>
        <w:tabs>
          <w:tab w:leader="none" w:pos="851" w:val="left"/>
        </w:tabs>
        <w:ind w:firstLine="709" w:left="0"/>
        <w:jc w:val="center"/>
        <w:rPr>
          <w:sz w:val="27"/>
        </w:rPr>
      </w:pPr>
    </w:p>
    <w:p w14:paraId="21000000">
      <w:pPr>
        <w:tabs>
          <w:tab w:leader="none" w:pos="851" w:val="left"/>
        </w:tabs>
        <w:ind w:firstLine="709" w:left="0"/>
        <w:jc w:val="center"/>
        <w:rPr>
          <w:b w:val="1"/>
          <w:sz w:val="27"/>
        </w:rPr>
      </w:pPr>
      <w:r>
        <w:rPr>
          <w:b w:val="1"/>
          <w:sz w:val="27"/>
        </w:rPr>
        <w:t>4. Порядок и условия проведения конкурса</w:t>
      </w:r>
    </w:p>
    <w:p w14:paraId="22000000">
      <w:pPr>
        <w:ind w:firstLine="709" w:left="284"/>
        <w:jc w:val="both"/>
        <w:rPr>
          <w:sz w:val="27"/>
        </w:rPr>
      </w:pPr>
      <w:r>
        <w:rPr>
          <w:sz w:val="27"/>
        </w:rPr>
        <w:t>4.1</w:t>
      </w:r>
      <w:r>
        <w:t xml:space="preserve"> </w:t>
      </w:r>
      <w:r>
        <w:rPr>
          <w:sz w:val="27"/>
        </w:rPr>
        <w:t>Конкурс проводится с 20 января по 15 марта 2025 года</w:t>
      </w:r>
    </w:p>
    <w:p w14:paraId="23000000">
      <w:pPr>
        <w:ind w:firstLine="709" w:left="284"/>
        <w:jc w:val="both"/>
        <w:rPr>
          <w:b w:val="1"/>
          <w:sz w:val="27"/>
        </w:rPr>
      </w:pPr>
      <w:r>
        <w:rPr>
          <w:sz w:val="27"/>
        </w:rPr>
        <w:t xml:space="preserve">- </w:t>
      </w:r>
      <w:r>
        <w:rPr>
          <w:b w:val="1"/>
          <w:sz w:val="27"/>
        </w:rPr>
        <w:t>прием заявок,</w:t>
      </w:r>
      <w:r>
        <w:rPr>
          <w:sz w:val="27"/>
        </w:rPr>
        <w:t xml:space="preserve"> конкурсных работ соответствующих требованиям </w:t>
      </w:r>
      <w:r>
        <w:rPr>
          <w:b w:val="1"/>
          <w:sz w:val="27"/>
        </w:rPr>
        <w:t>строго 6 марта 2025 года с 9.00 до 16.00</w:t>
      </w:r>
      <w:r>
        <w:rPr>
          <w:sz w:val="27"/>
        </w:rPr>
        <w:t xml:space="preserve"> в Нижнекамском межрайонном отделе Государственного комитета Республики Татарстан по биологическим ресурсам по адресу: </w:t>
      </w:r>
      <w:r>
        <w:rPr>
          <w:b w:val="1"/>
          <w:sz w:val="27"/>
        </w:rPr>
        <w:t>п. Красный Ключ, ул. Набережная д.7, 1 этаж.</w:t>
      </w:r>
    </w:p>
    <w:p w14:paraId="24000000">
      <w:pPr>
        <w:keepNext w:val="0"/>
        <w:keepLines w:val="0"/>
        <w:pageBreakBefore w:val="0"/>
        <w:widowControl w:val="1"/>
        <w:numPr>
          <w:ilvl w:val="0"/>
          <w:numId w:val="4"/>
        </w:numPr>
        <w:spacing w:after="0" w:before="0" w:line="276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7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7"/>
          <w:u w:val="none"/>
        </w:rPr>
        <w:t xml:space="preserve"> экспертиза конкурсных работ - 7 марта 2025 года;</w:t>
      </w:r>
    </w:p>
    <w:p w14:paraId="25000000">
      <w:pPr>
        <w:keepNext w:val="0"/>
        <w:keepLines w:val="0"/>
        <w:pageBreakBefore w:val="0"/>
        <w:widowControl w:val="1"/>
        <w:numPr>
          <w:ilvl w:val="0"/>
          <w:numId w:val="4"/>
        </w:numPr>
        <w:spacing w:after="0" w:before="0" w:line="276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7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7"/>
          <w:u w:val="none"/>
        </w:rPr>
        <w:t>подведение итогов Конкурса до 14 марта 2025 года;</w:t>
      </w:r>
    </w:p>
    <w:p w14:paraId="26000000">
      <w:pPr>
        <w:keepNext w:val="0"/>
        <w:keepLines w:val="0"/>
        <w:pageBreakBefore w:val="0"/>
        <w:widowControl w:val="1"/>
        <w:numPr>
          <w:ilvl w:val="0"/>
          <w:numId w:val="4"/>
        </w:numPr>
        <w:spacing w:after="200" w:before="0" w:line="276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7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7"/>
          <w:u w:val="none"/>
        </w:rPr>
        <w:t xml:space="preserve"> награждение после 15 марта 2025 года.</w:t>
      </w:r>
    </w:p>
    <w:p w14:paraId="27000000">
      <w:pPr>
        <w:ind w:firstLine="709" w:left="0"/>
        <w:jc w:val="both"/>
        <w:rPr>
          <w:sz w:val="27"/>
        </w:rPr>
      </w:pPr>
    </w:p>
    <w:p w14:paraId="28000000">
      <w:pPr>
        <w:ind w:firstLine="709" w:left="284"/>
        <w:jc w:val="center"/>
        <w:rPr>
          <w:b w:val="1"/>
          <w:sz w:val="27"/>
        </w:rPr>
      </w:pPr>
      <w:r>
        <w:rPr>
          <w:b w:val="1"/>
          <w:sz w:val="27"/>
        </w:rPr>
        <w:t>5. Условия участия</w:t>
      </w:r>
    </w:p>
    <w:p w14:paraId="29000000">
      <w:pPr>
        <w:ind w:firstLine="709" w:left="0"/>
        <w:jc w:val="both"/>
        <w:rPr>
          <w:sz w:val="27"/>
        </w:rPr>
      </w:pPr>
      <w:r>
        <w:rPr>
          <w:sz w:val="27"/>
        </w:rPr>
        <w:t>5.1. Работа должна быть выполнена самостоятельно участником конкурса, под руководством одного педагога.  На Конкурс не принимаются коллективные работы.</w:t>
      </w:r>
    </w:p>
    <w:p w14:paraId="2A000000">
      <w:pPr>
        <w:ind w:firstLine="709" w:left="0"/>
        <w:jc w:val="both"/>
        <w:rPr>
          <w:sz w:val="27"/>
        </w:rPr>
      </w:pPr>
      <w:r>
        <w:rPr>
          <w:sz w:val="27"/>
        </w:rPr>
        <w:t xml:space="preserve">5.2. Все работы, поступившие на Конкурс не возвращаются, организаторы Конкурса оставляют за собой право использования присланных на конкурс работ при организации тематических выставок, размещения на образовательном портале и сайтах организаторов конкурса с обязательной ссылкой на авторов работ. </w:t>
      </w:r>
    </w:p>
    <w:p w14:paraId="2B000000">
      <w:pPr>
        <w:ind w:firstLine="709" w:left="0"/>
        <w:jc w:val="both"/>
        <w:rPr>
          <w:sz w:val="27"/>
        </w:rPr>
      </w:pPr>
      <w:r>
        <w:rPr>
          <w:sz w:val="27"/>
        </w:rPr>
        <w:t>5.3. Работы принимаются от образовательных учреждений при наличии Заявки (см. Приложение №1), по 1 работе от каждого участника.</w:t>
      </w:r>
    </w:p>
    <w:p w14:paraId="2C000000">
      <w:pPr>
        <w:ind w:firstLine="709" w:left="0"/>
        <w:jc w:val="both"/>
        <w:rPr>
          <w:sz w:val="27"/>
        </w:rPr>
      </w:pPr>
    </w:p>
    <w:p w14:paraId="2D000000">
      <w:pPr>
        <w:ind w:firstLine="709" w:left="0"/>
        <w:jc w:val="center"/>
        <w:rPr>
          <w:b w:val="1"/>
          <w:sz w:val="27"/>
        </w:rPr>
      </w:pPr>
      <w:r>
        <w:rPr>
          <w:b w:val="1"/>
          <w:sz w:val="27"/>
        </w:rPr>
        <w:t>6. Требования к оформлению и содержанию конкурсных материалов</w:t>
      </w:r>
    </w:p>
    <w:p w14:paraId="2E000000">
      <w:pPr>
        <w:ind w:firstLine="709" w:left="0"/>
        <w:jc w:val="both"/>
        <w:rPr>
          <w:color w:val="000000"/>
          <w:sz w:val="27"/>
        </w:rPr>
      </w:pPr>
      <w:r>
        <w:rPr>
          <w:color w:val="000000"/>
          <w:sz w:val="27"/>
        </w:rPr>
        <w:t>Для участия в Конкурсе принимаются:</w:t>
      </w:r>
    </w:p>
    <w:p w14:paraId="2F000000">
      <w:pPr>
        <w:ind w:firstLine="709" w:left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– </w:t>
      </w:r>
      <w:r>
        <w:rPr>
          <w:b w:val="1"/>
          <w:color w:val="000000"/>
          <w:sz w:val="27"/>
        </w:rPr>
        <w:t xml:space="preserve">рисунки в номинации «Звериная тропа» </w:t>
      </w:r>
      <w:r>
        <w:rPr>
          <w:color w:val="000000"/>
          <w:sz w:val="27"/>
        </w:rPr>
        <w:t xml:space="preserve">(изображение </w:t>
      </w:r>
      <w:r>
        <w:rPr>
          <w:color w:val="000000"/>
          <w:sz w:val="27"/>
          <w:u w:val="single"/>
        </w:rPr>
        <w:t xml:space="preserve">зимующих </w:t>
      </w:r>
      <w:r>
        <w:rPr>
          <w:color w:val="000000"/>
          <w:sz w:val="27"/>
        </w:rPr>
        <w:t xml:space="preserve">зверей и птиц </w:t>
      </w:r>
      <w:r>
        <w:rPr>
          <w:b w:val="1"/>
          <w:color w:val="000000"/>
          <w:sz w:val="27"/>
        </w:rPr>
        <w:t>с их следами</w:t>
      </w:r>
      <w:r>
        <w:rPr>
          <w:color w:val="000000"/>
          <w:sz w:val="27"/>
        </w:rPr>
        <w:t xml:space="preserve">), выполненные при помощи различных материалов (гуашь, акварель, пастель, карандаши, масло и т.д,) только на формате А3, плотная бумага. </w:t>
      </w:r>
    </w:p>
    <w:p w14:paraId="30000000">
      <w:pPr>
        <w:ind w:firstLine="709" w:left="0"/>
        <w:jc w:val="both"/>
        <w:rPr>
          <w:color w:val="000000"/>
          <w:sz w:val="27"/>
        </w:rPr>
      </w:pPr>
      <w:r>
        <w:rPr>
          <w:color w:val="000000"/>
          <w:sz w:val="27"/>
        </w:rPr>
        <w:t>-</w:t>
      </w:r>
      <w:r>
        <w:rPr>
          <w:b w:val="1"/>
          <w:color w:val="000000"/>
          <w:sz w:val="27"/>
        </w:rPr>
        <w:t xml:space="preserve"> фотографии в номинации «Следы на снегу» </w:t>
      </w:r>
      <w:r>
        <w:rPr>
          <w:color w:val="000000"/>
          <w:sz w:val="27"/>
        </w:rPr>
        <w:t>(фото следов птиц и зверей на снегу), цветные в формате А4. (плотная фотобумага)</w:t>
      </w:r>
    </w:p>
    <w:p w14:paraId="31000000">
      <w:pPr>
        <w:ind w:firstLine="709" w:left="0"/>
        <w:jc w:val="both"/>
        <w:rPr>
          <w:color w:val="000000"/>
          <w:sz w:val="27"/>
        </w:rPr>
      </w:pPr>
      <w:bookmarkStart w:id="2" w:name="_30j0zll"/>
      <w:bookmarkEnd w:id="2"/>
      <w:r>
        <w:rPr>
          <w:color w:val="000000"/>
          <w:sz w:val="27"/>
        </w:rPr>
        <w:t>-</w:t>
      </w:r>
      <w:r>
        <w:rPr>
          <w:b w:val="1"/>
          <w:color w:val="000000"/>
          <w:sz w:val="27"/>
        </w:rPr>
        <w:t xml:space="preserve"> поделки в номинации </w:t>
      </w:r>
      <w:r>
        <w:rPr>
          <w:sz w:val="27"/>
        </w:rPr>
        <w:t>«Зимнее творчество: животные в снежном лесу»</w:t>
      </w:r>
      <w:r>
        <w:rPr>
          <w:b w:val="1"/>
          <w:color w:val="000000"/>
          <w:sz w:val="27"/>
        </w:rPr>
        <w:t xml:space="preserve">, </w:t>
      </w:r>
      <w:r>
        <w:rPr>
          <w:color w:val="000000"/>
          <w:sz w:val="27"/>
        </w:rPr>
        <w:t>выполненные в любой технике декоративно–прикладного творчества. (Животные, зимующие в нашем крае).</w:t>
      </w:r>
    </w:p>
    <w:p w14:paraId="32000000">
      <w:pPr>
        <w:ind w:firstLine="709" w:left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- </w:t>
      </w:r>
      <w:r>
        <w:rPr>
          <w:b w:val="1"/>
          <w:sz w:val="27"/>
        </w:rPr>
        <w:t>конкурс дидактических материалов</w:t>
      </w:r>
      <w:r>
        <w:rPr>
          <w:sz w:val="27"/>
        </w:rPr>
        <w:t xml:space="preserve"> «Дневник опытного следопыта» - дидактическое пособие, игра, раздаточный материал для проведения занятий.</w:t>
      </w:r>
    </w:p>
    <w:p w14:paraId="33000000">
      <w:pPr>
        <w:ind w:firstLine="709" w:left="0"/>
        <w:jc w:val="both"/>
        <w:rPr>
          <w:b w:val="1"/>
          <w:color w:val="000000"/>
          <w:sz w:val="27"/>
        </w:rPr>
      </w:pPr>
      <w:r>
        <w:rPr>
          <w:color w:val="000000"/>
          <w:sz w:val="27"/>
        </w:rPr>
        <w:t>Каждая работа должна сопровождаться печатной этикеткой на обратной стороне с указанием: названия работы, Ф.И. автора, класс, Ф.И.О. педагога (одна работа - один педагог), названием учреждения.</w:t>
      </w:r>
    </w:p>
    <w:p w14:paraId="34000000">
      <w:pPr>
        <w:ind w:firstLine="709" w:left="0"/>
        <w:rPr>
          <w:sz w:val="27"/>
        </w:rPr>
      </w:pPr>
    </w:p>
    <w:p w14:paraId="35000000">
      <w:pPr>
        <w:ind w:firstLine="709" w:left="0"/>
        <w:jc w:val="center"/>
        <w:rPr>
          <w:b w:val="1"/>
          <w:sz w:val="27"/>
        </w:rPr>
      </w:pPr>
      <w:r>
        <w:rPr>
          <w:b w:val="1"/>
          <w:sz w:val="27"/>
        </w:rPr>
        <w:t>7. Критерии оценки конкурсов</w:t>
      </w:r>
    </w:p>
    <w:p w14:paraId="36000000">
      <w:pPr>
        <w:ind w:firstLine="709" w:left="0"/>
        <w:rPr>
          <w:sz w:val="27"/>
        </w:rPr>
      </w:pPr>
      <w:r>
        <w:rPr>
          <w:sz w:val="27"/>
        </w:rPr>
        <w:t>Каждая конкурсная работа оценивается по следующим критериям</w:t>
      </w:r>
    </w:p>
    <w:p w14:paraId="37000000">
      <w:pPr>
        <w:keepNext w:val="0"/>
        <w:keepLines w:val="0"/>
        <w:pageBreakBefore w:val="0"/>
        <w:widowControl w:val="1"/>
        <w:numPr>
          <w:ilvl w:val="0"/>
          <w:numId w:val="5"/>
        </w:numPr>
        <w:tabs>
          <w:tab w:leader="none" w:pos="851" w:val="left"/>
        </w:tabs>
        <w:spacing w:after="0" w:before="0" w:line="276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7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7"/>
          <w:u w:val="none"/>
        </w:rPr>
        <w:t xml:space="preserve"> самостоятельность выполнения работы (соответствие возрасту);</w:t>
      </w:r>
    </w:p>
    <w:p w14:paraId="38000000">
      <w:pPr>
        <w:keepNext w:val="0"/>
        <w:keepLines w:val="0"/>
        <w:pageBreakBefore w:val="0"/>
        <w:widowControl w:val="1"/>
        <w:numPr>
          <w:ilvl w:val="0"/>
          <w:numId w:val="5"/>
        </w:numPr>
        <w:tabs>
          <w:tab w:leader="none" w:pos="851" w:val="left"/>
        </w:tabs>
        <w:spacing w:after="0" w:before="0" w:line="276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7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7"/>
          <w:u w:val="none"/>
        </w:rPr>
        <w:t>качество работ с художественной точки зрения (для рисунков);</w:t>
      </w:r>
    </w:p>
    <w:p w14:paraId="39000000">
      <w:pPr>
        <w:keepNext w:val="0"/>
        <w:keepLines w:val="0"/>
        <w:pageBreakBefore w:val="0"/>
        <w:widowControl w:val="1"/>
        <w:numPr>
          <w:ilvl w:val="0"/>
          <w:numId w:val="5"/>
        </w:numPr>
        <w:tabs>
          <w:tab w:leader="none" w:pos="851" w:val="left"/>
        </w:tabs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7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7"/>
          <w:u w:val="none"/>
        </w:rPr>
        <w:t xml:space="preserve"> оригинальность раскрытия номинации;</w:t>
      </w:r>
    </w:p>
    <w:p w14:paraId="3A000000">
      <w:pPr>
        <w:keepNext w:val="0"/>
        <w:keepLines w:val="0"/>
        <w:pageBreakBefore w:val="0"/>
        <w:widowControl w:val="1"/>
        <w:numPr>
          <w:ilvl w:val="0"/>
          <w:numId w:val="5"/>
        </w:numPr>
        <w:tabs>
          <w:tab w:leader="none" w:pos="851" w:val="left"/>
        </w:tabs>
        <w:spacing w:after="200" w:before="0" w:line="276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7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7"/>
          <w:u w:val="none"/>
        </w:rPr>
        <w:t xml:space="preserve"> композиционное и цветовое решение.</w:t>
      </w:r>
    </w:p>
    <w:p w14:paraId="3B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7"/>
          <w:u w:val="non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7"/>
          <w:u w:val="none"/>
        </w:rPr>
        <w:t xml:space="preserve">Важно!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7"/>
          <w:u w:val="none"/>
        </w:rPr>
        <w:t xml:space="preserve">На конкурс </w:t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7"/>
          <w:u w:val="none"/>
        </w:rPr>
        <w:t>НЕ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7"/>
          <w:u w:val="none"/>
        </w:rPr>
        <w:t xml:space="preserve"> принимаются: </w:t>
      </w:r>
    </w:p>
    <w:p w14:paraId="3C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5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7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7"/>
          <w:u w:val="none"/>
        </w:rPr>
        <w:t>а) работы, не соответствующие тематике конкурса;</w:t>
      </w:r>
    </w:p>
    <w:p w14:paraId="3D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5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7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7"/>
          <w:u w:val="none"/>
        </w:rPr>
        <w:t>б) фото плохого качества, смазанные, нечеткие;</w:t>
      </w:r>
    </w:p>
    <w:p w14:paraId="3E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5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7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7"/>
          <w:u w:val="none"/>
        </w:rPr>
        <w:t>в) фото, скачанные с интернета;</w:t>
      </w:r>
    </w:p>
    <w:p w14:paraId="3F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5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7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7"/>
          <w:u w:val="none"/>
        </w:rPr>
        <w:t>в) дидактический материал, в которых прослеживается плагиат.</w:t>
      </w:r>
    </w:p>
    <w:p w14:paraId="40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5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7"/>
          <w:u w:val="none"/>
        </w:rPr>
      </w:pPr>
    </w:p>
    <w:p w14:paraId="41000000">
      <w:pPr>
        <w:ind w:firstLine="709" w:left="567"/>
        <w:jc w:val="both"/>
        <w:rPr>
          <w:sz w:val="27"/>
        </w:rPr>
      </w:pPr>
      <w:r>
        <w:rPr>
          <w:sz w:val="27"/>
        </w:rPr>
        <w:t>Оргкомитет Конкурса вправе не присуждать любое призовое место по любой теме в любой номинации. Оргкомитет вправе отклонить присланные работы, если они не соответствуют условиям настоящего Положения.</w:t>
      </w:r>
    </w:p>
    <w:p w14:paraId="42000000">
      <w:pPr>
        <w:ind w:firstLine="709" w:left="567"/>
        <w:jc w:val="both"/>
        <w:rPr>
          <w:b w:val="1"/>
          <w:sz w:val="27"/>
        </w:rPr>
      </w:pPr>
      <w:r>
        <w:rPr>
          <w:b w:val="1"/>
          <w:sz w:val="27"/>
        </w:rPr>
        <w:t xml:space="preserve"> </w:t>
      </w:r>
    </w:p>
    <w:p w14:paraId="43000000">
      <w:pPr>
        <w:ind w:firstLine="709" w:left="567"/>
        <w:jc w:val="center"/>
        <w:rPr>
          <w:b w:val="1"/>
          <w:sz w:val="27"/>
        </w:rPr>
      </w:pPr>
      <w:r>
        <w:rPr>
          <w:b w:val="1"/>
          <w:sz w:val="27"/>
        </w:rPr>
        <w:t>8.Подведение итогов конкурса и награждение победителей конкурса</w:t>
      </w:r>
    </w:p>
    <w:p w14:paraId="44000000">
      <w:pPr>
        <w:tabs>
          <w:tab w:leader="none" w:pos="851" w:val="left"/>
        </w:tabs>
        <w:ind w:firstLine="709" w:left="567"/>
        <w:jc w:val="both"/>
        <w:rPr>
          <w:sz w:val="27"/>
        </w:rPr>
      </w:pPr>
      <w:r>
        <w:rPr>
          <w:sz w:val="27"/>
        </w:rPr>
        <w:t>8.1. Итоги Конкурса подводит Оргкомитет Конкурса, который определяет победителей среди участников в каждой номинации.</w:t>
      </w:r>
    </w:p>
    <w:p w14:paraId="45000000">
      <w:pPr>
        <w:tabs>
          <w:tab w:leader="none" w:pos="851" w:val="left"/>
        </w:tabs>
        <w:ind w:firstLine="709" w:left="567"/>
        <w:jc w:val="both"/>
        <w:rPr>
          <w:sz w:val="27"/>
        </w:rPr>
      </w:pPr>
      <w:r>
        <w:rPr>
          <w:sz w:val="27"/>
        </w:rPr>
        <w:t xml:space="preserve">8.2. Победители Конкурса награждаются дипломами Государственного комитета по биоресурсам РТ, участники получают сертификаты в электронном виде. Итоги Конкурса будут опубликованы на сайте Госкомитета по биоресурсам РТ </w:t>
      </w:r>
      <w:r>
        <w:rPr>
          <w:color w:val="0000FF"/>
          <w:sz w:val="27"/>
          <w:u w:val="single"/>
        </w:rPr>
        <w:fldChar w:fldCharType="begin"/>
      </w:r>
      <w:r>
        <w:rPr>
          <w:color w:val="0000FF"/>
          <w:sz w:val="27"/>
          <w:u w:val="single"/>
        </w:rPr>
        <w:instrText>HYPERLINK "http://ojm.tatarstan.ru"</w:instrText>
      </w:r>
      <w:r>
        <w:rPr>
          <w:color w:val="0000FF"/>
          <w:sz w:val="27"/>
          <w:u w:val="single"/>
        </w:rPr>
        <w:fldChar w:fldCharType="separate"/>
      </w:r>
      <w:r>
        <w:rPr>
          <w:color w:val="0000FF"/>
          <w:sz w:val="27"/>
          <w:u w:val="single"/>
        </w:rPr>
        <w:t>http://ojm.tatarstan.ru</w:t>
      </w:r>
      <w:r>
        <w:rPr>
          <w:color w:val="0000FF"/>
          <w:sz w:val="27"/>
          <w:u w:val="single"/>
        </w:rPr>
        <w:fldChar w:fldCharType="end"/>
      </w:r>
      <w:r>
        <w:rPr>
          <w:sz w:val="27"/>
        </w:rPr>
        <w:t xml:space="preserve"> и Детского эколого-биологического центра </w:t>
      </w:r>
      <w:r>
        <w:rPr>
          <w:color w:val="0000FF"/>
          <w:sz w:val="27"/>
          <w:u w:val="single"/>
        </w:rPr>
        <w:fldChar w:fldCharType="begin"/>
      </w:r>
      <w:r>
        <w:rPr>
          <w:color w:val="0000FF"/>
          <w:sz w:val="27"/>
          <w:u w:val="single"/>
        </w:rPr>
        <w:instrText>HYPERLINK "https://edu.tatar.ru/nkamsk/page1671.htm"</w:instrText>
      </w:r>
      <w:r>
        <w:rPr>
          <w:color w:val="0000FF"/>
          <w:sz w:val="27"/>
          <w:u w:val="single"/>
        </w:rPr>
        <w:fldChar w:fldCharType="separate"/>
      </w:r>
      <w:r>
        <w:rPr>
          <w:color w:val="0000FF"/>
          <w:sz w:val="27"/>
          <w:u w:val="single"/>
        </w:rPr>
        <w:t>https://edu.tatar.ru/nkamsk/page1671.htm</w:t>
      </w:r>
      <w:r>
        <w:rPr>
          <w:color w:val="0000FF"/>
          <w:sz w:val="27"/>
          <w:u w:val="single"/>
        </w:rPr>
        <w:fldChar w:fldCharType="end"/>
      </w:r>
      <w:r>
        <w:rPr>
          <w:sz w:val="27"/>
        </w:rPr>
        <w:t xml:space="preserve">  г. Нижнекамска до 1 апреля 2025 года</w:t>
      </w:r>
    </w:p>
    <w:p w14:paraId="46000000">
      <w:pPr>
        <w:tabs>
          <w:tab w:leader="none" w:pos="851" w:val="left"/>
        </w:tabs>
        <w:ind w:firstLine="709" w:left="567"/>
        <w:jc w:val="both"/>
        <w:rPr>
          <w:sz w:val="27"/>
        </w:rPr>
      </w:pPr>
      <w:r>
        <w:rPr>
          <w:sz w:val="27"/>
        </w:rPr>
        <w:t xml:space="preserve">8.3. Партнером Конкурса является Казанский Зооботсад, который предоставляет победителям Конкурса </w:t>
      </w:r>
      <w:r>
        <w:rPr>
          <w:b w:val="1"/>
          <w:sz w:val="27"/>
        </w:rPr>
        <w:t>бесплатное посещение своего зоопарка во время каникул.</w:t>
      </w:r>
    </w:p>
    <w:p w14:paraId="47000000">
      <w:pPr>
        <w:ind w:firstLine="709" w:left="284"/>
        <w:jc w:val="both"/>
        <w:rPr>
          <w:b w:val="1"/>
          <w:sz w:val="27"/>
        </w:rPr>
      </w:pPr>
    </w:p>
    <w:p w14:paraId="48000000">
      <w:pPr>
        <w:ind w:firstLine="709" w:left="284"/>
        <w:jc w:val="both"/>
        <w:rPr>
          <w:b w:val="1"/>
          <w:sz w:val="27"/>
        </w:rPr>
      </w:pPr>
      <w:r>
        <w:rPr>
          <w:b w:val="1"/>
          <w:sz w:val="27"/>
        </w:rPr>
        <w:t xml:space="preserve">Контактная информация: </w:t>
      </w:r>
      <w:r>
        <w:rPr>
          <w:sz w:val="27"/>
        </w:rPr>
        <w:t xml:space="preserve">Нижнекамский межрайонный отдел государственного комитета Республики Татарстан по биологическим ресурсам по адресу: </w:t>
      </w:r>
      <w:r>
        <w:rPr>
          <w:b w:val="1"/>
          <w:sz w:val="27"/>
        </w:rPr>
        <w:t>п. Красный Ключ, ул. Набережная д.7, 1 этаж.</w:t>
      </w:r>
    </w:p>
    <w:p w14:paraId="49000000">
      <w:pPr>
        <w:ind w:firstLine="709" w:left="0"/>
        <w:jc w:val="both"/>
        <w:rPr>
          <w:sz w:val="27"/>
        </w:rPr>
      </w:pPr>
      <w:r>
        <w:rPr>
          <w:sz w:val="27"/>
        </w:rPr>
        <w:t xml:space="preserve">Контактный телефон: 89172639670 (Луцкова Римма Фаилевна, методист МБУ ДО «ДЭБЦ»). </w:t>
      </w:r>
    </w:p>
    <w:p w14:paraId="4A000000">
      <w:pPr>
        <w:ind w:firstLine="709" w:left="0"/>
        <w:jc w:val="right"/>
        <w:rPr>
          <w:sz w:val="27"/>
        </w:rPr>
      </w:pPr>
    </w:p>
    <w:p w14:paraId="4B000000">
      <w:pPr>
        <w:ind w:firstLine="709" w:left="0"/>
        <w:jc w:val="right"/>
        <w:rPr>
          <w:sz w:val="27"/>
        </w:rPr>
      </w:pPr>
    </w:p>
    <w:p w14:paraId="4C000000">
      <w:pPr>
        <w:ind w:firstLine="709" w:left="0"/>
        <w:jc w:val="right"/>
        <w:rPr>
          <w:sz w:val="27"/>
        </w:rPr>
      </w:pPr>
    </w:p>
    <w:p w14:paraId="4D000000">
      <w:pPr>
        <w:ind w:firstLine="709" w:left="0"/>
        <w:jc w:val="right"/>
        <w:rPr>
          <w:sz w:val="27"/>
        </w:rPr>
      </w:pPr>
    </w:p>
    <w:p w14:paraId="4E000000">
      <w:pPr>
        <w:ind w:firstLine="709" w:left="0"/>
        <w:jc w:val="right"/>
        <w:rPr>
          <w:sz w:val="27"/>
        </w:rPr>
      </w:pPr>
    </w:p>
    <w:p w14:paraId="4F000000">
      <w:pPr>
        <w:ind w:firstLine="709" w:left="0"/>
        <w:jc w:val="right"/>
        <w:rPr>
          <w:sz w:val="27"/>
        </w:rPr>
      </w:pPr>
    </w:p>
    <w:p w14:paraId="50000000">
      <w:pPr>
        <w:ind w:firstLine="709" w:left="0"/>
        <w:jc w:val="right"/>
        <w:rPr>
          <w:sz w:val="27"/>
        </w:rPr>
      </w:pPr>
    </w:p>
    <w:p w14:paraId="51000000">
      <w:pPr>
        <w:ind w:firstLine="709" w:left="0"/>
        <w:jc w:val="right"/>
        <w:rPr>
          <w:sz w:val="27"/>
        </w:rPr>
      </w:pPr>
    </w:p>
    <w:p w14:paraId="52000000">
      <w:pPr>
        <w:ind w:firstLine="709" w:left="0"/>
        <w:jc w:val="right"/>
        <w:rPr>
          <w:sz w:val="27"/>
        </w:rPr>
      </w:pPr>
    </w:p>
    <w:p w14:paraId="53000000">
      <w:pPr>
        <w:ind w:firstLine="709" w:left="0"/>
        <w:jc w:val="right"/>
        <w:rPr>
          <w:sz w:val="27"/>
        </w:rPr>
      </w:pPr>
    </w:p>
    <w:p w14:paraId="54000000">
      <w:pPr>
        <w:ind w:firstLine="709" w:left="0"/>
        <w:jc w:val="right"/>
        <w:rPr>
          <w:sz w:val="27"/>
        </w:rPr>
      </w:pPr>
    </w:p>
    <w:p w14:paraId="55000000">
      <w:pPr>
        <w:ind w:firstLine="709" w:left="0"/>
        <w:jc w:val="right"/>
        <w:rPr>
          <w:sz w:val="27"/>
        </w:rPr>
      </w:pPr>
    </w:p>
    <w:p w14:paraId="56000000">
      <w:pPr>
        <w:ind w:firstLine="709" w:left="0"/>
        <w:jc w:val="right"/>
        <w:rPr>
          <w:sz w:val="27"/>
        </w:rPr>
      </w:pPr>
    </w:p>
    <w:p w14:paraId="57000000">
      <w:pPr>
        <w:ind w:firstLine="709" w:left="0"/>
        <w:jc w:val="right"/>
        <w:rPr>
          <w:sz w:val="27"/>
        </w:rPr>
      </w:pPr>
    </w:p>
    <w:p w14:paraId="58000000">
      <w:pPr>
        <w:ind w:firstLine="709" w:left="0"/>
        <w:jc w:val="right"/>
        <w:rPr>
          <w:sz w:val="27"/>
        </w:rPr>
      </w:pPr>
    </w:p>
    <w:p w14:paraId="59000000">
      <w:pPr>
        <w:ind w:firstLine="709" w:left="0"/>
        <w:jc w:val="right"/>
        <w:rPr>
          <w:sz w:val="27"/>
        </w:rPr>
      </w:pPr>
    </w:p>
    <w:p w14:paraId="5A000000">
      <w:pPr>
        <w:ind w:firstLine="709" w:left="0"/>
        <w:jc w:val="right"/>
        <w:rPr>
          <w:sz w:val="27"/>
        </w:rPr>
      </w:pPr>
    </w:p>
    <w:p w14:paraId="5B000000">
      <w:pPr>
        <w:ind w:firstLine="709" w:left="0"/>
        <w:jc w:val="right"/>
        <w:rPr>
          <w:sz w:val="27"/>
        </w:rPr>
      </w:pPr>
    </w:p>
    <w:p w14:paraId="5C000000">
      <w:pPr>
        <w:ind w:firstLine="709" w:left="0"/>
        <w:jc w:val="right"/>
        <w:rPr>
          <w:sz w:val="27"/>
        </w:rPr>
      </w:pPr>
    </w:p>
    <w:p w14:paraId="5D000000">
      <w:pPr>
        <w:ind w:firstLine="709" w:left="0"/>
        <w:jc w:val="right"/>
        <w:rPr>
          <w:sz w:val="27"/>
        </w:rPr>
      </w:pPr>
    </w:p>
    <w:p w14:paraId="5E000000">
      <w:pPr>
        <w:ind w:firstLine="709" w:left="0"/>
        <w:jc w:val="right"/>
        <w:rPr>
          <w:sz w:val="27"/>
        </w:rPr>
      </w:pPr>
    </w:p>
    <w:p w14:paraId="5F000000">
      <w:pPr>
        <w:ind w:firstLine="709" w:left="0"/>
        <w:jc w:val="right"/>
        <w:rPr>
          <w:sz w:val="27"/>
        </w:rPr>
      </w:pPr>
    </w:p>
    <w:p w14:paraId="60000000">
      <w:pPr>
        <w:ind w:firstLine="709" w:left="0"/>
        <w:jc w:val="right"/>
        <w:rPr>
          <w:sz w:val="27"/>
        </w:rPr>
      </w:pPr>
    </w:p>
    <w:p w14:paraId="61000000">
      <w:pPr>
        <w:ind w:firstLine="709" w:left="0"/>
        <w:jc w:val="right"/>
        <w:rPr>
          <w:sz w:val="27"/>
        </w:rPr>
      </w:pPr>
    </w:p>
    <w:p w14:paraId="62000000">
      <w:pPr>
        <w:rPr>
          <w:sz w:val="27"/>
        </w:rPr>
      </w:pPr>
    </w:p>
    <w:p w14:paraId="63000000">
      <w:pPr>
        <w:ind w:firstLine="709" w:left="0"/>
        <w:jc w:val="right"/>
        <w:rPr>
          <w:sz w:val="27"/>
        </w:rPr>
      </w:pPr>
    </w:p>
    <w:p w14:paraId="64000000">
      <w:pPr>
        <w:ind w:firstLine="709" w:left="0"/>
        <w:jc w:val="right"/>
        <w:rPr>
          <w:sz w:val="27"/>
        </w:rPr>
      </w:pPr>
      <w:r>
        <w:rPr>
          <w:sz w:val="27"/>
        </w:rPr>
        <w:t>Приложение 1</w:t>
      </w:r>
    </w:p>
    <w:p w14:paraId="65000000">
      <w:pPr>
        <w:ind w:firstLine="709" w:left="0"/>
        <w:jc w:val="center"/>
        <w:rPr>
          <w:b w:val="1"/>
          <w:sz w:val="27"/>
        </w:rPr>
      </w:pPr>
      <w:r>
        <w:rPr>
          <w:b w:val="1"/>
          <w:sz w:val="27"/>
        </w:rPr>
        <w:t>Форма подачи заявки на участие для учащихся</w:t>
      </w: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22"/>
        <w:gridCol w:w="2363"/>
        <w:gridCol w:w="1249"/>
        <w:gridCol w:w="1600"/>
        <w:gridCol w:w="1294"/>
        <w:gridCol w:w="2033"/>
      </w:tblGrid>
      <w:tr>
        <w:trPr>
          <w:trHeight w:hRule="atLeast" w:val="285"/>
        </w:trPr>
        <w:tc>
          <w:tcPr>
            <w:tcW w:type="dxa" w:w="62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№</w:t>
            </w:r>
          </w:p>
        </w:tc>
        <w:tc>
          <w:tcPr>
            <w:tcW w:type="dxa" w:w="36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Сведения об авторе</w:t>
            </w:r>
          </w:p>
        </w:tc>
        <w:tc>
          <w:tcPr>
            <w:tcW w:type="dxa" w:w="160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Номинация</w:t>
            </w:r>
          </w:p>
        </w:tc>
        <w:tc>
          <w:tcPr>
            <w:tcW w:type="dxa" w:w="12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Название работы</w:t>
            </w:r>
          </w:p>
        </w:tc>
        <w:tc>
          <w:tcPr>
            <w:tcW w:type="dxa" w:w="203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Название учреждения, Ф.И.О. педагога, телефон</w:t>
            </w:r>
          </w:p>
        </w:tc>
      </w:tr>
      <w:tr>
        <w:trPr>
          <w:trHeight w:hRule="atLeast" w:val="137"/>
        </w:trPr>
        <w:tc>
          <w:tcPr>
            <w:tcW w:type="dxa" w:w="62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3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00000">
            <w:pPr>
              <w:ind/>
              <w:jc w:val="both"/>
              <w:rPr>
                <w:i w:val="1"/>
                <w:sz w:val="27"/>
              </w:rPr>
            </w:pPr>
          </w:p>
          <w:p w14:paraId="6C000000">
            <w:pPr>
              <w:ind/>
              <w:jc w:val="both"/>
              <w:rPr>
                <w:i w:val="1"/>
                <w:sz w:val="27"/>
              </w:rPr>
            </w:pPr>
            <w:r>
              <w:rPr>
                <w:i w:val="1"/>
                <w:sz w:val="27"/>
              </w:rPr>
              <w:t>Ф.И.О. автора</w:t>
            </w:r>
          </w:p>
        </w:tc>
        <w:tc>
          <w:tcPr>
            <w:tcW w:type="dxa" w:w="1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ind/>
              <w:jc w:val="center"/>
              <w:rPr>
                <w:i w:val="1"/>
                <w:sz w:val="27"/>
              </w:rPr>
            </w:pPr>
            <w:r>
              <w:rPr>
                <w:i w:val="1"/>
                <w:sz w:val="27"/>
              </w:rPr>
              <w:t>Класс (не возраст)</w:t>
            </w:r>
          </w:p>
        </w:tc>
        <w:tc>
          <w:tcPr>
            <w:tcW w:type="dxa" w:w="16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03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285"/>
        </w:trPr>
        <w:tc>
          <w:tcPr>
            <w:tcW w:type="dxa" w:w="6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00000">
            <w:pPr>
              <w:ind/>
              <w:jc w:val="both"/>
              <w:rPr>
                <w:sz w:val="27"/>
              </w:rPr>
            </w:pPr>
          </w:p>
        </w:tc>
        <w:tc>
          <w:tcPr>
            <w:tcW w:type="dxa" w:w="23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00000">
            <w:pPr>
              <w:ind/>
              <w:jc w:val="both"/>
              <w:rPr>
                <w:i w:val="1"/>
                <w:sz w:val="27"/>
              </w:rPr>
            </w:pPr>
          </w:p>
        </w:tc>
        <w:tc>
          <w:tcPr>
            <w:tcW w:type="dxa" w:w="1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00000">
            <w:pPr>
              <w:ind/>
              <w:jc w:val="both"/>
              <w:rPr>
                <w:i w:val="1"/>
                <w:sz w:val="27"/>
              </w:rPr>
            </w:pPr>
          </w:p>
        </w:tc>
        <w:tc>
          <w:tcPr>
            <w:tcW w:type="dxa" w:w="16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00000">
            <w:pPr>
              <w:ind/>
              <w:jc w:val="both"/>
              <w:rPr>
                <w:sz w:val="27"/>
              </w:rPr>
            </w:pPr>
          </w:p>
        </w:tc>
        <w:tc>
          <w:tcPr>
            <w:tcW w:type="dxa" w:w="1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00000">
            <w:pPr>
              <w:ind/>
              <w:jc w:val="both"/>
              <w:rPr>
                <w:sz w:val="27"/>
              </w:rPr>
            </w:pPr>
          </w:p>
        </w:tc>
        <w:tc>
          <w:tcPr>
            <w:tcW w:type="dxa" w:w="2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ind/>
              <w:jc w:val="both"/>
              <w:rPr>
                <w:sz w:val="27"/>
              </w:rPr>
            </w:pPr>
          </w:p>
        </w:tc>
      </w:tr>
    </w:tbl>
    <w:p w14:paraId="74000000">
      <w:pPr>
        <w:ind/>
        <w:jc w:val="center"/>
      </w:pPr>
      <w:r>
        <w:rPr>
          <w:b w:val="1"/>
          <w:sz w:val="27"/>
        </w:rPr>
        <w:t>Форма подачи заявки на участие для педагогов</w:t>
      </w:r>
    </w:p>
    <w:p w14:paraId="75000000">
      <w:pPr>
        <w:ind/>
        <w:jc w:val="center"/>
      </w:pPr>
    </w:p>
    <w:tbl>
      <w:tblPr>
        <w:tblStyle w:val="Style_3"/>
        <w:tblInd w:type="dxa" w:w="-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98"/>
        <w:gridCol w:w="3625"/>
        <w:gridCol w:w="2510"/>
        <w:gridCol w:w="3206"/>
      </w:tblGrid>
      <w:tr>
        <w:trPr>
          <w:trHeight w:hRule="atLeast" w:val="346"/>
        </w:trPr>
        <w:tc>
          <w:tcPr>
            <w:tcW w:type="dxa" w:w="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00000">
            <w:r>
              <w:t>№</w:t>
            </w:r>
          </w:p>
        </w:tc>
        <w:tc>
          <w:tcPr>
            <w:tcW w:type="dxa" w:w="36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00000">
            <w:r>
              <w:rPr>
                <w:sz w:val="27"/>
              </w:rPr>
              <w:t>Название учреждения</w:t>
            </w:r>
          </w:p>
        </w:tc>
        <w:tc>
          <w:tcPr>
            <w:tcW w:type="dxa" w:w="2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r>
              <w:rPr>
                <w:i w:val="1"/>
                <w:sz w:val="27"/>
              </w:rPr>
              <w:t>Ф.И.О. автора, телефон</w:t>
            </w:r>
          </w:p>
        </w:tc>
        <w:tc>
          <w:tcPr>
            <w:tcW w:type="dxa" w:w="32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rPr>
                <w:sz w:val="27"/>
              </w:rPr>
            </w:pPr>
            <w:r>
              <w:rPr>
                <w:sz w:val="27"/>
              </w:rPr>
              <w:t>Номинация</w:t>
            </w:r>
          </w:p>
          <w:p w14:paraId="7A000000">
            <w:pPr>
              <w:rPr>
                <w:sz w:val="27"/>
              </w:rPr>
            </w:pPr>
            <w:r>
              <w:rPr>
                <w:sz w:val="27"/>
              </w:rPr>
              <w:t xml:space="preserve">название работы, </w:t>
            </w:r>
          </w:p>
        </w:tc>
      </w:tr>
      <w:tr>
        <w:trPr>
          <w:trHeight w:hRule="atLeast" w:val="314"/>
        </w:trPr>
        <w:tc>
          <w:tcPr>
            <w:tcW w:type="dxa" w:w="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00000"/>
        </w:tc>
        <w:tc>
          <w:tcPr>
            <w:tcW w:type="dxa" w:w="36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00000"/>
        </w:tc>
        <w:tc>
          <w:tcPr>
            <w:tcW w:type="dxa" w:w="2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00000"/>
        </w:tc>
        <w:tc>
          <w:tcPr>
            <w:tcW w:type="dxa" w:w="32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/>
        </w:tc>
      </w:tr>
    </w:tbl>
    <w:p w14:paraId="7F000000"/>
    <w:sectPr>
      <w:pgSz w:h="16838" w:orient="portrait" w:w="11906"/>
      <w:pgMar w:bottom="993" w:footer="708" w:header="708" w:left="1134" w:right="849" w:top="851"/>
      <w:pgNumType w:start="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●"/>
      <w:lvlJc w:val="left"/>
      <w:pPr>
        <w:ind w:hanging="360" w:left="1429"/>
      </w:pPr>
      <w:rPr>
        <w:rFonts w:ascii="Noto Sans Symbols" w:hAnsi="Noto Sans Symbols"/>
      </w:rPr>
    </w:lvl>
    <w:lvl w:ilvl="1">
      <w:start w:val="1"/>
      <w:numFmt w:val="bullet"/>
      <w:lvlText w:val="o"/>
      <w:lvlJc w:val="left"/>
      <w:pPr>
        <w:ind w:hanging="360" w:left="2149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hanging="360" w:left="2869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hanging="360" w:left="3589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hanging="360" w:left="4309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hanging="360" w:left="5029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hanging="360" w:left="5749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hanging="360" w:left="6469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hanging="360" w:left="7189"/>
      </w:pPr>
      <w:rPr>
        <w:rFonts w:ascii="Noto Sans Symbols" w:hAnsi="Noto Sans Symbols"/>
      </w:rPr>
    </w:lvl>
  </w:abstractNum>
  <w:abstractNum w:abstractNumId="1">
    <w:lvl w:ilvl="0">
      <w:start w:val="1"/>
      <w:numFmt w:val="bullet"/>
      <w:lvlText w:val="●"/>
      <w:lvlJc w:val="left"/>
      <w:pPr>
        <w:ind w:hanging="360" w:left="1429"/>
      </w:pPr>
      <w:rPr>
        <w:rFonts w:ascii="Noto Sans Symbols" w:hAnsi="Noto Sans Symbols"/>
      </w:rPr>
    </w:lvl>
    <w:lvl w:ilvl="1">
      <w:start w:val="1"/>
      <w:numFmt w:val="bullet"/>
      <w:lvlText w:val="o"/>
      <w:lvlJc w:val="left"/>
      <w:pPr>
        <w:ind w:hanging="360" w:left="2149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hanging="360" w:left="2869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hanging="360" w:left="3589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hanging="360" w:left="4309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hanging="360" w:left="5029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hanging="360" w:left="5749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hanging="360" w:left="6469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hanging="360" w:left="7189"/>
      </w:pPr>
      <w:rPr>
        <w:rFonts w:ascii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hanging="360" w:left="1429"/>
      </w:pPr>
      <w:rPr>
        <w:rFonts w:ascii="Noto Sans Symbols" w:hAnsi="Noto Sans Symbols"/>
      </w:rPr>
    </w:lvl>
    <w:lvl w:ilvl="1">
      <w:start w:val="1"/>
      <w:numFmt w:val="bullet"/>
      <w:lvlText w:val="o"/>
      <w:lvlJc w:val="left"/>
      <w:pPr>
        <w:ind w:hanging="360" w:left="2149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hanging="360" w:left="2869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hanging="360" w:left="3589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hanging="360" w:left="4309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hanging="360" w:left="5029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hanging="360" w:left="5749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hanging="360" w:left="6469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hanging="360" w:left="7189"/>
      </w:pPr>
      <w:rPr>
        <w:rFonts w:ascii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hanging="360" w:left="1713"/>
      </w:pPr>
      <w:rPr>
        <w:rFonts w:ascii="Noto Sans Symbols" w:hAnsi="Noto Sans Symbols"/>
      </w:rPr>
    </w:lvl>
    <w:lvl w:ilvl="1">
      <w:start w:val="1"/>
      <w:numFmt w:val="bullet"/>
      <w:lvlText w:val="o"/>
      <w:lvlJc w:val="left"/>
      <w:pPr>
        <w:ind w:hanging="360" w:left="2433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hanging="360" w:left="3153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hanging="360" w:left="3873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hanging="360" w:left="4593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hanging="360" w:left="5313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hanging="360" w:left="6033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hanging="360" w:left="6753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hanging="360" w:left="7473"/>
      </w:pPr>
      <w:rPr>
        <w:rFonts w:ascii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hanging="360" w:left="2204"/>
      </w:pPr>
      <w:rPr>
        <w:rFonts w:ascii="Noto Sans Symbols" w:hAnsi="Noto Sans Symbols"/>
      </w:rPr>
    </w:lvl>
    <w:lvl w:ilvl="1">
      <w:start w:val="1"/>
      <w:numFmt w:val="bullet"/>
      <w:lvlText w:val="o"/>
      <w:lvlJc w:val="left"/>
      <w:pPr>
        <w:ind w:hanging="360" w:left="2924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hanging="360" w:left="3644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hanging="360" w:left="4364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hanging="360" w:left="5084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hanging="360" w:left="5804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hanging="360" w:left="6524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hanging="360" w:left="7244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hanging="360" w:left="7964"/>
      </w:pPr>
      <w:rPr>
        <w:rFonts w:ascii="Noto Sans Symbols" w:hAnsi="Noto Sans Symbol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heading 3"/>
    <w:basedOn w:val="Style_4"/>
    <w:next w:val="Style_4"/>
    <w:link w:val="Style_9_ch"/>
    <w:uiPriority w:val="9"/>
    <w:qFormat/>
    <w:pPr>
      <w:keepNext w:val="1"/>
      <w:keepLines w:val="1"/>
      <w:pageBreakBefore w:val="0"/>
      <w:spacing w:after="80" w:before="280"/>
      <w:ind/>
      <w:outlineLvl w:val="2"/>
    </w:pPr>
    <w:rPr>
      <w:b w:val="1"/>
      <w:sz w:val="28"/>
    </w:rPr>
  </w:style>
  <w:style w:styleId="Style_9_ch" w:type="character">
    <w:name w:val="heading 3"/>
    <w:basedOn w:val="Style_4_ch"/>
    <w:link w:val="Style_9"/>
    <w:rPr>
      <w:b w:val="1"/>
      <w:sz w:val="28"/>
    </w:rPr>
  </w:style>
  <w:style w:styleId="Style_10" w:type="paragraph">
    <w:name w:val="toc 3"/>
    <w:next w:val="Style_4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basedOn w:val="Style_4"/>
    <w:next w:val="Style_4"/>
    <w:link w:val="Style_11_ch"/>
    <w:uiPriority w:val="9"/>
    <w:qFormat/>
    <w:pPr>
      <w:keepNext w:val="1"/>
      <w:keepLines w:val="1"/>
      <w:pageBreakBefore w:val="0"/>
      <w:spacing w:after="40" w:before="220"/>
      <w:ind/>
      <w:outlineLvl w:val="4"/>
    </w:pPr>
    <w:rPr>
      <w:b w:val="1"/>
      <w:sz w:val="22"/>
    </w:rPr>
  </w:style>
  <w:style w:styleId="Style_11_ch" w:type="character">
    <w:name w:val="heading 5"/>
    <w:basedOn w:val="Style_4_ch"/>
    <w:link w:val="Style_11"/>
    <w:rPr>
      <w:b w:val="1"/>
      <w:sz w:val="22"/>
    </w:rPr>
  </w:style>
  <w:style w:styleId="Style_12" w:type="paragraph">
    <w:name w:val="heading 1"/>
    <w:basedOn w:val="Style_4"/>
    <w:next w:val="Style_4"/>
    <w:link w:val="Style_12_ch"/>
    <w:uiPriority w:val="9"/>
    <w:qFormat/>
    <w:pPr>
      <w:keepNext w:val="1"/>
      <w:keepLines w:val="1"/>
      <w:pageBreakBefore w:val="0"/>
      <w:spacing w:after="120" w:before="480"/>
      <w:ind/>
      <w:outlineLvl w:val="0"/>
    </w:pPr>
    <w:rPr>
      <w:b w:val="1"/>
      <w:sz w:val="48"/>
    </w:rPr>
  </w:style>
  <w:style w:styleId="Style_12_ch" w:type="character">
    <w:name w:val="heading 1"/>
    <w:basedOn w:val="Style_4_ch"/>
    <w:link w:val="Style_12"/>
    <w:rPr>
      <w:b w:val="1"/>
      <w:sz w:val="48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4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4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4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4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basedOn w:val="Style_4"/>
    <w:next w:val="Style_4"/>
    <w:link w:val="Style_20_ch"/>
    <w:uiPriority w:val="11"/>
    <w:qFormat/>
    <w:pPr>
      <w:keepNext w:val="1"/>
      <w:keepLines w:val="1"/>
      <w:pageBreakBefore w:val="0"/>
      <w:spacing w:after="80" w:before="360"/>
      <w:ind/>
    </w:pPr>
    <w:rPr>
      <w:rFonts w:ascii="Georgia" w:hAnsi="Georgia"/>
      <w:i w:val="1"/>
      <w:color w:val="666666"/>
      <w:sz w:val="48"/>
    </w:rPr>
  </w:style>
  <w:style w:styleId="Style_20_ch" w:type="character">
    <w:name w:val="Subtitle"/>
    <w:basedOn w:val="Style_4_ch"/>
    <w:link w:val="Style_20"/>
    <w:rPr>
      <w:rFonts w:ascii="Georgia" w:hAnsi="Georgia"/>
      <w:i w:val="1"/>
      <w:color w:val="666666"/>
      <w:sz w:val="48"/>
    </w:rPr>
  </w:style>
  <w:style w:styleId="Style_21" w:type="paragraph">
    <w:name w:val="Title"/>
    <w:basedOn w:val="Style_4"/>
    <w:next w:val="Style_4"/>
    <w:link w:val="Style_21_ch"/>
    <w:uiPriority w:val="10"/>
    <w:qFormat/>
    <w:pPr>
      <w:keepNext w:val="1"/>
      <w:keepLines w:val="1"/>
      <w:pageBreakBefore w:val="0"/>
      <w:spacing w:after="120" w:before="480"/>
      <w:ind/>
    </w:pPr>
    <w:rPr>
      <w:b w:val="1"/>
      <w:sz w:val="72"/>
    </w:rPr>
  </w:style>
  <w:style w:styleId="Style_21_ch" w:type="character">
    <w:name w:val="Title"/>
    <w:basedOn w:val="Style_4_ch"/>
    <w:link w:val="Style_21"/>
    <w:rPr>
      <w:b w:val="1"/>
      <w:sz w:val="72"/>
    </w:rPr>
  </w:style>
  <w:style w:styleId="Style_22" w:type="paragraph">
    <w:name w:val="heading 4"/>
    <w:basedOn w:val="Style_4"/>
    <w:next w:val="Style_4"/>
    <w:link w:val="Style_22_ch"/>
    <w:uiPriority w:val="9"/>
    <w:qFormat/>
    <w:pPr>
      <w:keepNext w:val="1"/>
      <w:keepLines w:val="1"/>
      <w:pageBreakBefore w:val="0"/>
      <w:spacing w:after="40" w:before="240"/>
      <w:ind/>
      <w:outlineLvl w:val="3"/>
    </w:pPr>
    <w:rPr>
      <w:b w:val="1"/>
      <w:sz w:val="24"/>
    </w:rPr>
  </w:style>
  <w:style w:styleId="Style_22_ch" w:type="character">
    <w:name w:val="heading 4"/>
    <w:basedOn w:val="Style_4_ch"/>
    <w:link w:val="Style_22"/>
    <w:rPr>
      <w:b w:val="1"/>
      <w:sz w:val="24"/>
    </w:rPr>
  </w:style>
  <w:style w:styleId="Style_23" w:type="paragraph">
    <w:name w:val="heading 2"/>
    <w:basedOn w:val="Style_4"/>
    <w:next w:val="Style_4"/>
    <w:link w:val="Style_23_ch"/>
    <w:uiPriority w:val="9"/>
    <w:qFormat/>
    <w:pPr>
      <w:keepNext w:val="1"/>
      <w:keepLines w:val="1"/>
      <w:pageBreakBefore w:val="0"/>
      <w:spacing w:after="80" w:before="360"/>
      <w:ind/>
      <w:outlineLvl w:val="1"/>
    </w:pPr>
    <w:rPr>
      <w:b w:val="1"/>
      <w:sz w:val="36"/>
    </w:rPr>
  </w:style>
  <w:style w:styleId="Style_23_ch" w:type="character">
    <w:name w:val="heading 2"/>
    <w:basedOn w:val="Style_4_ch"/>
    <w:link w:val="Style_23"/>
    <w:rPr>
      <w:b w:val="1"/>
      <w:sz w:val="36"/>
    </w:rPr>
  </w:style>
  <w:style w:styleId="Style_24" w:type="paragraph">
    <w:name w:val="heading 6"/>
    <w:basedOn w:val="Style_4"/>
    <w:next w:val="Style_4"/>
    <w:link w:val="Style_24_ch"/>
    <w:uiPriority w:val="9"/>
    <w:qFormat/>
    <w:pPr>
      <w:keepNext w:val="1"/>
      <w:keepLines w:val="1"/>
      <w:pageBreakBefore w:val="0"/>
      <w:spacing w:after="40" w:before="200"/>
      <w:ind/>
      <w:outlineLvl w:val="5"/>
    </w:pPr>
    <w:rPr>
      <w:b w:val="1"/>
      <w:sz w:val="20"/>
    </w:rPr>
  </w:style>
  <w:style w:styleId="Style_24_ch" w:type="character">
    <w:name w:val="heading 6"/>
    <w:basedOn w:val="Style_4_ch"/>
    <w:link w:val="Style_24"/>
    <w:rPr>
      <w:b w:val="1"/>
      <w:sz w:val="20"/>
    </w:rPr>
  </w:style>
  <w:style w:styleId="Style_3" w:type="table">
    <w:basedOn w:val="Style_25"/>
    <w:semiHidden w:val="1"/>
    <w:unhideWhenUsed w:val="1"/>
    <w:tblPr>
      <w:tblCellMar>
        <w:top w:type="dxa" w:w="0"/>
        <w:left w:type="dxa" w:w="108"/>
        <w:bottom w:type="dxa" w:w="0"/>
        <w:right w:type="dxa" w:w="108"/>
      </w:tblCellMar>
    </w:tblPr>
  </w:style>
  <w:style w:default="1" w:styleId="Style_25" w:type="table">
    <w:name w:val="Table Normal"/>
  </w:style>
  <w:style w:styleId="Style_2" w:type="table">
    <w:basedOn w:val="Style_25"/>
    <w:semiHidden w:val="1"/>
    <w:unhideWhenUsed w:val="1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basedOn w:val="Style_25"/>
    <w:semiHidden w:val="1"/>
    <w:unhideWhenUsed w:val="1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MyOffice-CoreFramework-Android/29-1028.734.7326.662.0@RELEASE-CORE-29.0-RC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2025-01-15T06:45:45Z</dcterms:modified>
</cp:coreProperties>
</file>